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A2" w:rsidRDefault="00E732A2" w:rsidP="00E732A2">
      <w:pPr>
        <w:adjustRightInd w:val="0"/>
        <w:snapToGrid w:val="0"/>
        <w:spacing w:line="500" w:lineRule="exact"/>
        <w:rPr>
          <w:rFonts w:eastAsia="標楷體"/>
          <w:b/>
          <w:color w:val="000000"/>
          <w:sz w:val="32"/>
          <w:szCs w:val="32"/>
        </w:rPr>
      </w:pPr>
      <w:bookmarkStart w:id="0" w:name="_Hlk8955058"/>
      <w:r>
        <w:rPr>
          <w:rFonts w:eastAsia="標楷體" w:hint="eastAsia"/>
          <w:b/>
          <w:color w:val="000000"/>
          <w:sz w:val="32"/>
          <w:szCs w:val="32"/>
        </w:rPr>
        <w:t>屏東縣麟洛鄉立殯葬設施管理自治條例</w:t>
      </w:r>
      <w:bookmarkEnd w:id="0"/>
      <w:r>
        <w:rPr>
          <w:rFonts w:eastAsia="標楷體" w:hint="eastAsia"/>
          <w:b/>
          <w:color w:val="000000"/>
          <w:sz w:val="32"/>
          <w:szCs w:val="32"/>
        </w:rPr>
        <w:t>修正草案</w:t>
      </w:r>
      <w:r>
        <w:rPr>
          <w:rFonts w:eastAsia="標楷體" w:hint="eastAsia"/>
          <w:b/>
          <w:color w:val="000000"/>
          <w:sz w:val="32"/>
          <w:szCs w:val="32"/>
        </w:rPr>
        <w:t xml:space="preserve"> </w:t>
      </w:r>
      <w:r>
        <w:rPr>
          <w:rFonts w:eastAsia="標楷體"/>
          <w:b/>
          <w:color w:val="000000"/>
          <w:sz w:val="32"/>
          <w:szCs w:val="32"/>
        </w:rPr>
        <w:t>as</w:t>
      </w:r>
      <w:r>
        <w:rPr>
          <w:rFonts w:eastAsia="標楷體" w:hint="eastAsia"/>
          <w:b/>
          <w:color w:val="000000"/>
          <w:sz w:val="32"/>
          <w:szCs w:val="32"/>
        </w:rPr>
        <w:t>條文對照表</w:t>
      </w:r>
    </w:p>
    <w:p w:rsidR="00E732A2" w:rsidRDefault="00E732A2" w:rsidP="00836B25">
      <w:pPr>
        <w:adjustRightInd w:val="0"/>
        <w:snapToGrid w:val="0"/>
        <w:spacing w:afterLines="50" w:line="400" w:lineRule="exact"/>
        <w:jc w:val="right"/>
        <w:rPr>
          <w:rFonts w:ascii="標楷體" w:eastAsia="標楷體" w:hAnsi="標楷體"/>
          <w:b/>
          <w:color w:val="000000"/>
          <w:szCs w:val="24"/>
        </w:rPr>
      </w:pPr>
      <w:r>
        <w:rPr>
          <w:rFonts w:ascii="標楷體" w:eastAsia="標楷體" w:hAnsi="標楷體" w:hint="eastAsia"/>
          <w:b/>
          <w:color w:val="000000"/>
          <w:szCs w:val="24"/>
        </w:rPr>
        <w:t>111.2.16製</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416"/>
        <w:gridCol w:w="3417"/>
        <w:gridCol w:w="3148"/>
      </w:tblGrid>
      <w:tr w:rsidR="00E732A2" w:rsidTr="00E732A2">
        <w:tc>
          <w:tcPr>
            <w:tcW w:w="1711" w:type="pct"/>
            <w:tcBorders>
              <w:top w:val="single" w:sz="4" w:space="0" w:color="auto"/>
              <w:left w:val="single" w:sz="4" w:space="0" w:color="auto"/>
              <w:bottom w:val="single" w:sz="4" w:space="0" w:color="auto"/>
              <w:right w:val="single" w:sz="4" w:space="0" w:color="auto"/>
            </w:tcBorders>
            <w:hideMark/>
          </w:tcPr>
          <w:p w:rsidR="00E732A2" w:rsidRDefault="00E732A2">
            <w:pPr>
              <w:pStyle w:val="Web"/>
              <w:widowControl w:val="0"/>
              <w:autoSpaceDE w:val="0"/>
              <w:autoSpaceDN w:val="0"/>
              <w:adjustRightInd w:val="0"/>
              <w:snapToGrid w:val="0"/>
              <w:spacing w:before="0" w:beforeAutospacing="0" w:after="0" w:afterAutospacing="0" w:line="400" w:lineRule="exact"/>
              <w:ind w:left="240" w:hangingChars="100" w:hanging="240"/>
              <w:jc w:val="center"/>
              <w:rPr>
                <w:rFonts w:ascii="標楷體" w:eastAsia="標楷體" w:hAnsi="標楷體"/>
                <w:b/>
                <w:color w:val="000000"/>
                <w:kern w:val="2"/>
              </w:rPr>
            </w:pPr>
            <w:r>
              <w:rPr>
                <w:rFonts w:ascii="標楷體" w:eastAsia="標楷體" w:hAnsi="標楷體" w:hint="eastAsia"/>
                <w:b/>
                <w:color w:val="000000"/>
                <w:kern w:val="2"/>
              </w:rPr>
              <w:t>修正條文</w:t>
            </w:r>
          </w:p>
        </w:tc>
        <w:tc>
          <w:tcPr>
            <w:tcW w:w="1712" w:type="pct"/>
            <w:tcBorders>
              <w:top w:val="single" w:sz="4" w:space="0" w:color="auto"/>
              <w:left w:val="single" w:sz="4" w:space="0" w:color="auto"/>
              <w:bottom w:val="single" w:sz="4" w:space="0" w:color="auto"/>
              <w:right w:val="single" w:sz="4" w:space="0" w:color="auto"/>
            </w:tcBorders>
            <w:hideMark/>
          </w:tcPr>
          <w:p w:rsidR="00E732A2" w:rsidRDefault="00E732A2">
            <w:pPr>
              <w:pStyle w:val="a5"/>
              <w:autoSpaceDE w:val="0"/>
              <w:autoSpaceDN w:val="0"/>
              <w:adjustRightInd w:val="0"/>
              <w:spacing w:line="400" w:lineRule="exact"/>
              <w:ind w:left="240" w:hangingChars="100" w:hanging="240"/>
              <w:jc w:val="center"/>
              <w:rPr>
                <w:rFonts w:ascii="標楷體" w:eastAsia="標楷體" w:hAnsi="標楷體" w:cs="Arial Unicode MS"/>
                <w:b/>
                <w:color w:val="000000"/>
                <w:kern w:val="0"/>
                <w:sz w:val="24"/>
                <w:szCs w:val="24"/>
              </w:rPr>
            </w:pPr>
            <w:r>
              <w:rPr>
                <w:rFonts w:ascii="標楷體" w:eastAsia="標楷體" w:hAnsi="標楷體" w:cs="Arial Unicode MS" w:hint="eastAsia"/>
                <w:b/>
                <w:color w:val="000000"/>
                <w:kern w:val="0"/>
                <w:sz w:val="24"/>
                <w:szCs w:val="24"/>
              </w:rPr>
              <w:t>現行條文</w:t>
            </w:r>
          </w:p>
        </w:tc>
        <w:tc>
          <w:tcPr>
            <w:tcW w:w="1577" w:type="pct"/>
            <w:tcBorders>
              <w:top w:val="single" w:sz="4" w:space="0" w:color="auto"/>
              <w:left w:val="single" w:sz="4" w:space="0" w:color="auto"/>
              <w:bottom w:val="single" w:sz="4" w:space="0" w:color="auto"/>
              <w:right w:val="single" w:sz="4" w:space="0" w:color="auto"/>
            </w:tcBorders>
            <w:hideMark/>
          </w:tcPr>
          <w:p w:rsidR="00E732A2" w:rsidRDefault="00E732A2">
            <w:pPr>
              <w:pStyle w:val="Web"/>
              <w:widowControl w:val="0"/>
              <w:autoSpaceDE w:val="0"/>
              <w:autoSpaceDN w:val="0"/>
              <w:adjustRightInd w:val="0"/>
              <w:snapToGrid w:val="0"/>
              <w:spacing w:before="0" w:beforeAutospacing="0" w:after="0" w:afterAutospacing="0" w:line="400" w:lineRule="exact"/>
              <w:jc w:val="center"/>
              <w:rPr>
                <w:rFonts w:ascii="標楷體" w:eastAsia="標楷體" w:hAnsi="標楷體"/>
                <w:b/>
                <w:color w:val="000000"/>
                <w:kern w:val="2"/>
              </w:rPr>
            </w:pPr>
            <w:r>
              <w:rPr>
                <w:rFonts w:ascii="標楷體" w:eastAsia="標楷體" w:hAnsi="標楷體" w:hint="eastAsia"/>
                <w:b/>
                <w:color w:val="000000"/>
                <w:kern w:val="2"/>
              </w:rPr>
              <w:t>說明</w:t>
            </w:r>
          </w:p>
        </w:tc>
      </w:tr>
      <w:tr w:rsidR="00E732A2" w:rsidTr="00E732A2">
        <w:tc>
          <w:tcPr>
            <w:tcW w:w="1711" w:type="pct"/>
            <w:tcBorders>
              <w:top w:val="single" w:sz="4" w:space="0" w:color="auto"/>
              <w:left w:val="single" w:sz="4" w:space="0" w:color="auto"/>
              <w:bottom w:val="single" w:sz="4" w:space="0" w:color="auto"/>
              <w:right w:val="single" w:sz="4" w:space="0" w:color="auto"/>
            </w:tcBorders>
          </w:tcPr>
          <w:p w:rsidR="00E732A2" w:rsidRPr="00CA0EDE" w:rsidRDefault="00E732A2" w:rsidP="00CA0EDE">
            <w:pPr>
              <w:autoSpaceDE w:val="0"/>
              <w:autoSpaceDN w:val="0"/>
              <w:adjustRightInd w:val="0"/>
              <w:snapToGrid w:val="0"/>
              <w:spacing w:line="0" w:lineRule="atLeast"/>
              <w:jc w:val="both"/>
              <w:rPr>
                <w:rFonts w:ascii="標楷體" w:eastAsia="標楷體" w:hAnsi="標楷體"/>
                <w:color w:val="000000"/>
                <w:szCs w:val="24"/>
              </w:rPr>
            </w:pPr>
            <w:r>
              <w:rPr>
                <w:rFonts w:ascii="標楷體" w:eastAsia="標楷體" w:hAnsi="標楷體" w:hint="eastAsia"/>
                <w:color w:val="000000" w:themeColor="text1"/>
                <w:szCs w:val="24"/>
              </w:rPr>
              <w:t>第</w:t>
            </w:r>
            <w:r w:rsidRPr="00CA0EDE">
              <w:rPr>
                <w:rFonts w:ascii="標楷體" w:eastAsia="標楷體" w:hAnsi="標楷體" w:hint="eastAsia"/>
                <w:color w:val="000000" w:themeColor="text1"/>
                <w:szCs w:val="24"/>
              </w:rPr>
              <w:t>十二條使用納骨堂(塔)設施，</w:t>
            </w:r>
            <w:proofErr w:type="gramStart"/>
            <w:r w:rsidRPr="00CA0EDE">
              <w:rPr>
                <w:rFonts w:ascii="標楷體" w:eastAsia="標楷體" w:hAnsi="標楷體" w:hint="eastAsia"/>
                <w:color w:val="000000" w:themeColor="text1"/>
                <w:szCs w:val="24"/>
              </w:rPr>
              <w:t>已進堂者</w:t>
            </w:r>
            <w:proofErr w:type="gramEnd"/>
            <w:r w:rsidRPr="00CA0EDE">
              <w:rPr>
                <w:rFonts w:ascii="標楷體" w:eastAsia="標楷體" w:hAnsi="標楷體" w:hint="eastAsia"/>
                <w:color w:val="000000" w:themeColor="text1"/>
                <w:szCs w:val="24"/>
              </w:rPr>
              <w:t>，具有該存放單位之永久使用權。</w:t>
            </w:r>
            <w:r w:rsidR="00CA0EDE" w:rsidRPr="00CA0EDE">
              <w:rPr>
                <w:rFonts w:ascii="標楷體" w:eastAsia="標楷體" w:hAnsi="標楷體" w:hint="eastAsia"/>
                <w:color w:val="000000"/>
                <w:szCs w:val="24"/>
              </w:rPr>
              <w:t>前項永久使用權係</w:t>
            </w:r>
            <w:r w:rsidR="00CA0EDE" w:rsidRPr="00CA0EDE">
              <w:rPr>
                <w:rFonts w:ascii="標楷體" w:eastAsia="標楷體" w:hAnsi="標楷體" w:hint="eastAsia"/>
                <w:szCs w:val="24"/>
                <w:u w:val="single"/>
              </w:rPr>
              <w:t>指永久供奉存放骨灰(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)至該存放骨灰(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)設施之建物自然老舊不能修復或因不可抗力或其他事變致喪失存放骨灰(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)之功能，而不能修復或修復顯有重大困難時止。其期間自使用日起至少五十</w:t>
            </w:r>
            <w:r w:rsidR="00CA0EDE" w:rsidRPr="00CA0EDE">
              <w:rPr>
                <w:rFonts w:ascii="標楷體" w:eastAsia="標楷體" w:hAnsi="標楷體" w:hint="eastAsia"/>
                <w:color w:val="FF0000"/>
                <w:szCs w:val="24"/>
                <w:u w:val="single"/>
              </w:rPr>
              <w:t>年。</w:t>
            </w:r>
          </w:p>
          <w:p w:rsidR="00E732A2" w:rsidRDefault="00E732A2">
            <w:pPr>
              <w:autoSpaceDE w:val="0"/>
              <w:autoSpaceDN w:val="0"/>
              <w:adjustRightInd w:val="0"/>
              <w:snapToGrid w:val="0"/>
              <w:spacing w:line="440" w:lineRule="exact"/>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本鄉納骨</w:t>
            </w:r>
            <w:proofErr w:type="gramEnd"/>
            <w:r>
              <w:rPr>
                <w:rFonts w:ascii="標楷體" w:eastAsia="標楷體" w:hAnsi="標楷體" w:hint="eastAsia"/>
                <w:color w:val="000000" w:themeColor="text1"/>
                <w:szCs w:val="24"/>
              </w:rPr>
              <w:t>堂(塔)設施存放之骨灰(</w:t>
            </w:r>
            <w:proofErr w:type="gramStart"/>
            <w:r>
              <w:rPr>
                <w:rFonts w:ascii="標楷體" w:eastAsia="標楷體" w:hAnsi="標楷體" w:hint="eastAsia"/>
                <w:color w:val="000000" w:themeColor="text1"/>
                <w:szCs w:val="24"/>
              </w:rPr>
              <w:t>骸</w:t>
            </w:r>
            <w:proofErr w:type="gramEnd"/>
            <w:r>
              <w:rPr>
                <w:rFonts w:ascii="標楷體" w:eastAsia="標楷體" w:hAnsi="標楷體" w:hint="eastAsia"/>
                <w:color w:val="000000" w:themeColor="text1"/>
                <w:szCs w:val="24"/>
              </w:rPr>
              <w:t>)，如遇有前項情形時，由本所通知遺族於收到通知之日起一個月內依規定領回處理，逾期未領回者或申請人住居所不明通知無法送達者或無遺族者，由本所公告認領，經公告三個月期間屆滿後，仍未領回，視該骨灰(</w:t>
            </w:r>
            <w:proofErr w:type="gramStart"/>
            <w:r>
              <w:rPr>
                <w:rFonts w:ascii="標楷體" w:eastAsia="標楷體" w:hAnsi="標楷體" w:hint="eastAsia"/>
                <w:color w:val="000000" w:themeColor="text1"/>
                <w:szCs w:val="24"/>
              </w:rPr>
              <w:t>骸</w:t>
            </w:r>
            <w:proofErr w:type="gramEnd"/>
            <w:r>
              <w:rPr>
                <w:rFonts w:ascii="標楷體" w:eastAsia="標楷體" w:hAnsi="標楷體" w:hint="eastAsia"/>
                <w:color w:val="000000" w:themeColor="text1"/>
                <w:szCs w:val="24"/>
              </w:rPr>
              <w:t>)為</w:t>
            </w:r>
            <w:proofErr w:type="gramStart"/>
            <w:r>
              <w:rPr>
                <w:rFonts w:ascii="標楷體" w:eastAsia="標楷體" w:hAnsi="標楷體" w:hint="eastAsia"/>
                <w:color w:val="000000" w:themeColor="text1"/>
                <w:szCs w:val="24"/>
              </w:rPr>
              <w:t>無主物</w:t>
            </w:r>
            <w:proofErr w:type="gramEnd"/>
            <w:r>
              <w:rPr>
                <w:rFonts w:ascii="標楷體" w:eastAsia="標楷體" w:hAnsi="標楷體" w:hint="eastAsia"/>
                <w:color w:val="000000" w:themeColor="text1"/>
                <w:szCs w:val="24"/>
              </w:rPr>
              <w:t>，由本所自行處理，遺族不得異議。但遺族日後認領，需繳納代處理有關費用後始得領取。</w:t>
            </w:r>
          </w:p>
          <w:p w:rsidR="00E732A2" w:rsidRDefault="00E732A2">
            <w:pPr>
              <w:autoSpaceDE w:val="0"/>
              <w:autoSpaceDN w:val="0"/>
              <w:adjustRightInd w:val="0"/>
              <w:snapToGrid w:val="0"/>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使用期間因故欲終止使用者，應憑</w:t>
            </w:r>
            <w:proofErr w:type="gramStart"/>
            <w:r>
              <w:rPr>
                <w:rFonts w:ascii="標楷體" w:eastAsia="標楷體" w:hAnsi="標楷體" w:hint="eastAsia"/>
                <w:color w:val="000000" w:themeColor="text1"/>
                <w:szCs w:val="24"/>
              </w:rPr>
              <w:t>原進堂證明</w:t>
            </w:r>
            <w:proofErr w:type="gramEnd"/>
            <w:r>
              <w:rPr>
                <w:rFonts w:ascii="標楷體" w:eastAsia="標楷體" w:hAnsi="標楷體" w:hint="eastAsia"/>
                <w:color w:val="000000" w:themeColor="text1"/>
                <w:szCs w:val="24"/>
              </w:rPr>
              <w:t>，向本所申請註銷使用及</w:t>
            </w:r>
            <w:proofErr w:type="gramStart"/>
            <w:r>
              <w:rPr>
                <w:rFonts w:ascii="標楷體" w:eastAsia="標楷體" w:hAnsi="標楷體" w:hint="eastAsia"/>
                <w:color w:val="000000" w:themeColor="text1"/>
                <w:szCs w:val="24"/>
              </w:rPr>
              <w:t>核發出堂證明</w:t>
            </w:r>
            <w:proofErr w:type="gramEnd"/>
            <w:r>
              <w:rPr>
                <w:rFonts w:ascii="標楷體" w:eastAsia="標楷體" w:hAnsi="標楷體" w:hint="eastAsia"/>
                <w:color w:val="000000" w:themeColor="text1"/>
                <w:szCs w:val="24"/>
              </w:rPr>
              <w:t>，其原繳納之使用規費不予退還。經註銷後如欲再使用上開設施者，應重新申請及繳納所需費用。</w:t>
            </w:r>
          </w:p>
          <w:p w:rsidR="00E732A2" w:rsidRDefault="00E732A2">
            <w:pPr>
              <w:autoSpaceDE w:val="0"/>
              <w:autoSpaceDN w:val="0"/>
              <w:adjustRightInd w:val="0"/>
              <w:snapToGrid w:val="0"/>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凡經核准使用者，</w:t>
            </w:r>
            <w:proofErr w:type="gramStart"/>
            <w:r>
              <w:rPr>
                <w:rFonts w:ascii="標楷體" w:eastAsia="標楷體" w:hAnsi="標楷體" w:hint="eastAsia"/>
                <w:color w:val="000000" w:themeColor="text1"/>
                <w:szCs w:val="24"/>
              </w:rPr>
              <w:t>已進堂</w:t>
            </w:r>
            <w:proofErr w:type="gramEnd"/>
            <w:r>
              <w:rPr>
                <w:rFonts w:ascii="標楷體" w:eastAsia="標楷體" w:hAnsi="標楷體" w:hint="eastAsia"/>
                <w:color w:val="000000" w:themeColor="text1"/>
                <w:szCs w:val="24"/>
              </w:rPr>
              <w:t>，並經選定位置安</w:t>
            </w:r>
            <w:proofErr w:type="gramStart"/>
            <w:r>
              <w:rPr>
                <w:rFonts w:ascii="標楷體" w:eastAsia="標楷體" w:hAnsi="標楷體" w:hint="eastAsia"/>
                <w:color w:val="000000" w:themeColor="text1"/>
                <w:szCs w:val="24"/>
              </w:rPr>
              <w:t>厝</w:t>
            </w:r>
            <w:proofErr w:type="gramEnd"/>
            <w:r>
              <w:rPr>
                <w:rFonts w:ascii="標楷體" w:eastAsia="標楷體" w:hAnsi="標楷體" w:hint="eastAsia"/>
                <w:color w:val="000000" w:themeColor="text1"/>
                <w:szCs w:val="24"/>
              </w:rPr>
              <w:t>後，不得任意更換</w:t>
            </w:r>
            <w:proofErr w:type="gramStart"/>
            <w:r>
              <w:rPr>
                <w:rFonts w:ascii="標楷體" w:eastAsia="標楷體" w:hAnsi="標楷體" w:hint="eastAsia"/>
                <w:color w:val="000000" w:themeColor="text1"/>
                <w:szCs w:val="24"/>
              </w:rPr>
              <w:t>堂內</w:t>
            </w:r>
            <w:r>
              <w:rPr>
                <w:rFonts w:ascii="標楷體" w:eastAsia="標楷體" w:hAnsi="標楷體" w:hint="eastAsia"/>
                <w:color w:val="FF0000"/>
                <w:szCs w:val="24"/>
                <w:u w:val="single"/>
              </w:rPr>
              <w:t>櫃位</w:t>
            </w:r>
            <w:proofErr w:type="gramEnd"/>
            <w:r>
              <w:rPr>
                <w:rFonts w:ascii="標楷體" w:eastAsia="標楷體" w:hAnsi="標楷體" w:hint="eastAsia"/>
                <w:color w:val="000000" w:themeColor="text1"/>
                <w:szCs w:val="24"/>
              </w:rPr>
              <w:t>位置。如有特殊之事由欲更換，應向本所申請核准更換</w:t>
            </w:r>
            <w:r>
              <w:rPr>
                <w:rFonts w:ascii="標楷體" w:eastAsia="標楷體" w:hAnsi="標楷體" w:hint="eastAsia"/>
                <w:color w:val="000000" w:themeColor="text1"/>
                <w:szCs w:val="24"/>
              </w:rPr>
              <w:lastRenderedPageBreak/>
              <w:t>櫃位，但以一次為限，並應補足使用差額(以其身分資格與原進堂申請日為基準核使用差額)及</w:t>
            </w:r>
            <w:proofErr w:type="gramStart"/>
            <w:r>
              <w:rPr>
                <w:rFonts w:ascii="標楷體" w:eastAsia="標楷體" w:hAnsi="標楷體" w:hint="eastAsia"/>
                <w:color w:val="000000" w:themeColor="text1"/>
                <w:szCs w:val="24"/>
              </w:rPr>
              <w:t>繳納原堂位</w:t>
            </w:r>
            <w:proofErr w:type="gramEnd"/>
            <w:r>
              <w:rPr>
                <w:rFonts w:ascii="標楷體" w:eastAsia="標楷體" w:hAnsi="標楷體" w:hint="eastAsia"/>
                <w:color w:val="000000" w:themeColor="text1"/>
                <w:szCs w:val="24"/>
              </w:rPr>
              <w:t>使用費額百分之十之手續費。但同一組夫妻櫃位內</w:t>
            </w:r>
            <w:proofErr w:type="gramStart"/>
            <w:r>
              <w:rPr>
                <w:rFonts w:ascii="標楷體" w:eastAsia="標楷體" w:hAnsi="標楷體" w:hint="eastAsia"/>
                <w:color w:val="000000" w:themeColor="text1"/>
                <w:szCs w:val="24"/>
              </w:rPr>
              <w:t>之骨罐對調</w:t>
            </w:r>
            <w:proofErr w:type="gramEnd"/>
            <w:r>
              <w:rPr>
                <w:rFonts w:ascii="標楷體" w:eastAsia="標楷體" w:hAnsi="標楷體" w:hint="eastAsia"/>
                <w:color w:val="000000" w:themeColor="text1"/>
                <w:szCs w:val="24"/>
              </w:rPr>
              <w:t>，得不計價差及手續費。</w:t>
            </w:r>
          </w:p>
          <w:p w:rsidR="00E732A2" w:rsidRDefault="00E732A2">
            <w:pPr>
              <w:autoSpaceDE w:val="0"/>
              <w:autoSpaceDN w:val="0"/>
              <w:adjustRightInd w:val="0"/>
              <w:snapToGrid w:val="0"/>
              <w:spacing w:line="440" w:lineRule="exact"/>
              <w:jc w:val="both"/>
              <w:rPr>
                <w:rFonts w:ascii="標楷體" w:eastAsia="標楷體" w:hAnsi="標楷體"/>
                <w:b/>
                <w:color w:val="000000" w:themeColor="text1"/>
                <w:szCs w:val="24"/>
                <w:u w:val="single"/>
              </w:rPr>
            </w:pPr>
            <w:r w:rsidRPr="00445707">
              <w:rPr>
                <w:rFonts w:ascii="標楷體" w:eastAsia="標楷體" w:hAnsi="標楷體" w:hint="eastAsia"/>
                <w:b/>
                <w:color w:val="FF0000"/>
                <w:szCs w:val="24"/>
                <w:u w:val="single"/>
              </w:rPr>
              <w:t>神主牌位，</w:t>
            </w:r>
            <w:proofErr w:type="gramStart"/>
            <w:r w:rsidRPr="00445707">
              <w:rPr>
                <w:rFonts w:ascii="標楷體" w:eastAsia="標楷體" w:hAnsi="標楷體" w:hint="eastAsia"/>
                <w:b/>
                <w:color w:val="FF0000"/>
                <w:szCs w:val="24"/>
                <w:u w:val="single"/>
              </w:rPr>
              <w:t>已進堂</w:t>
            </w:r>
            <w:proofErr w:type="gramEnd"/>
            <w:r w:rsidRPr="00445707">
              <w:rPr>
                <w:rFonts w:ascii="標楷體" w:eastAsia="標楷體" w:hAnsi="標楷體" w:hint="eastAsia"/>
                <w:b/>
                <w:color w:val="FF0000"/>
                <w:szCs w:val="24"/>
                <w:u w:val="single"/>
              </w:rPr>
              <w:t>，並經選定區域位置安</w:t>
            </w:r>
            <w:proofErr w:type="gramStart"/>
            <w:r w:rsidRPr="00445707">
              <w:rPr>
                <w:rFonts w:ascii="標楷體" w:eastAsia="標楷體" w:hAnsi="標楷體" w:hint="eastAsia"/>
                <w:b/>
                <w:color w:val="FF0000"/>
                <w:szCs w:val="24"/>
                <w:u w:val="single"/>
              </w:rPr>
              <w:t>厝</w:t>
            </w:r>
            <w:proofErr w:type="gramEnd"/>
            <w:r w:rsidRPr="00445707">
              <w:rPr>
                <w:rFonts w:ascii="標楷體" w:eastAsia="標楷體" w:hAnsi="標楷體" w:hint="eastAsia"/>
                <w:b/>
                <w:color w:val="FF0000"/>
                <w:szCs w:val="24"/>
                <w:u w:val="single"/>
              </w:rPr>
              <w:t>後</w:t>
            </w:r>
            <w:r w:rsidRPr="00445707">
              <w:rPr>
                <w:rFonts w:ascii="標楷體" w:eastAsia="標楷體" w:hAnsi="標楷體" w:hint="eastAsia"/>
                <w:color w:val="FF0000"/>
                <w:szCs w:val="24"/>
                <w:u w:val="single"/>
              </w:rPr>
              <w:t>，</w:t>
            </w:r>
            <w:r w:rsidRPr="00445707">
              <w:rPr>
                <w:rFonts w:ascii="標楷體" w:eastAsia="標楷體" w:hAnsi="標楷體" w:hint="eastAsia"/>
                <w:b/>
                <w:color w:val="FF0000"/>
                <w:szCs w:val="24"/>
                <w:u w:val="single"/>
              </w:rPr>
              <w:t>不得更換區域</w:t>
            </w:r>
            <w:r w:rsidRPr="00445707">
              <w:rPr>
                <w:rFonts w:ascii="標楷體" w:eastAsia="標楷體" w:hAnsi="標楷體" w:hint="eastAsia"/>
                <w:color w:val="FF0000"/>
                <w:szCs w:val="24"/>
              </w:rPr>
              <w:t>。</w:t>
            </w:r>
            <w:r w:rsidRPr="00445707">
              <w:rPr>
                <w:rFonts w:ascii="標楷體" w:eastAsia="標楷體" w:hAnsi="標楷體" w:hint="eastAsia"/>
                <w:b/>
                <w:bCs/>
                <w:color w:val="FF0000"/>
                <w:szCs w:val="24"/>
                <w:u w:val="single"/>
              </w:rPr>
              <w:t>如</w:t>
            </w:r>
            <w:r w:rsidRPr="00445707">
              <w:rPr>
                <w:rFonts w:ascii="標楷體" w:eastAsia="標楷體" w:hAnsi="標楷體" w:hint="eastAsia"/>
                <w:b/>
                <w:color w:val="FF0000"/>
                <w:szCs w:val="24"/>
                <w:u w:val="single"/>
              </w:rPr>
              <w:t>欲更換區域者</w:t>
            </w:r>
            <w:r w:rsidRPr="00445707">
              <w:rPr>
                <w:rFonts w:ascii="標楷體" w:eastAsia="標楷體" w:hAnsi="標楷體" w:hint="eastAsia"/>
                <w:color w:val="FF0000"/>
                <w:szCs w:val="24"/>
                <w:u w:val="single"/>
              </w:rPr>
              <w:t>，</w:t>
            </w:r>
            <w:r w:rsidRPr="00445707">
              <w:rPr>
                <w:rFonts w:ascii="標楷體" w:eastAsia="標楷體" w:hAnsi="標楷體" w:hint="eastAsia"/>
                <w:b/>
                <w:color w:val="FF0000"/>
                <w:szCs w:val="24"/>
                <w:u w:val="single"/>
              </w:rPr>
              <w:t>應向本所申請核准更換</w:t>
            </w:r>
            <w:r w:rsidRPr="00445707">
              <w:rPr>
                <w:rFonts w:ascii="標楷體" w:eastAsia="標楷體" w:hAnsi="標楷體" w:hint="eastAsia"/>
                <w:color w:val="FF0000"/>
                <w:szCs w:val="24"/>
                <w:u w:val="single"/>
              </w:rPr>
              <w:t>，</w:t>
            </w:r>
            <w:r w:rsidRPr="00445707">
              <w:rPr>
                <w:rFonts w:ascii="標楷體" w:eastAsia="標楷體" w:hAnsi="標楷體" w:hint="eastAsia"/>
                <w:b/>
                <w:color w:val="FF0000"/>
                <w:szCs w:val="24"/>
                <w:u w:val="single"/>
              </w:rPr>
              <w:t>並須重新繳納新牌位使用規費</w:t>
            </w:r>
            <w:r w:rsidRPr="00445707">
              <w:rPr>
                <w:rFonts w:ascii="標楷體" w:eastAsia="標楷體" w:hAnsi="標楷體" w:hint="eastAsia"/>
                <w:color w:val="FF0000"/>
                <w:szCs w:val="24"/>
                <w:u w:val="single"/>
              </w:rPr>
              <w:t>，</w:t>
            </w:r>
            <w:r w:rsidRPr="00445707">
              <w:rPr>
                <w:rFonts w:ascii="標楷體" w:eastAsia="標楷體" w:hAnsi="標楷體" w:hint="eastAsia"/>
                <w:b/>
                <w:color w:val="FF0000"/>
                <w:szCs w:val="24"/>
                <w:u w:val="single"/>
              </w:rPr>
              <w:t>且不退還原牌位使用規費</w:t>
            </w:r>
            <w:r w:rsidRPr="00445707">
              <w:rPr>
                <w:rFonts w:ascii="標楷體" w:eastAsia="標楷體" w:hAnsi="標楷體" w:hint="eastAsia"/>
                <w:color w:val="FF0000"/>
                <w:szCs w:val="24"/>
                <w:u w:val="single"/>
              </w:rPr>
              <w:t>，</w:t>
            </w:r>
            <w:r w:rsidRPr="00445707">
              <w:rPr>
                <w:rFonts w:ascii="標楷體" w:eastAsia="標楷體" w:hAnsi="標楷體" w:hint="eastAsia"/>
                <w:b/>
                <w:color w:val="FF0000"/>
                <w:szCs w:val="24"/>
                <w:u w:val="single"/>
              </w:rPr>
              <w:t>並放棄原牌位之所有</w:t>
            </w:r>
            <w:r>
              <w:rPr>
                <w:rFonts w:ascii="標楷體" w:eastAsia="標楷體" w:hAnsi="標楷體" w:hint="eastAsia"/>
                <w:b/>
                <w:color w:val="000000" w:themeColor="text1"/>
                <w:szCs w:val="24"/>
                <w:u w:val="single"/>
              </w:rPr>
              <w:t>權利</w:t>
            </w:r>
            <w:r>
              <w:rPr>
                <w:rFonts w:ascii="標楷體" w:eastAsia="標楷體" w:hAnsi="標楷體" w:hint="eastAsia"/>
                <w:color w:val="000000" w:themeColor="text1"/>
                <w:szCs w:val="24"/>
                <w:u w:val="single"/>
              </w:rPr>
              <w:t>，</w:t>
            </w:r>
            <w:r>
              <w:rPr>
                <w:rFonts w:ascii="標楷體" w:eastAsia="標楷體" w:hAnsi="標楷體" w:hint="eastAsia"/>
                <w:b/>
                <w:color w:val="000000" w:themeColor="text1"/>
                <w:szCs w:val="24"/>
                <w:u w:val="single"/>
              </w:rPr>
              <w:t>由本所收回</w:t>
            </w:r>
            <w:r>
              <w:rPr>
                <w:rFonts w:ascii="標楷體" w:eastAsia="標楷體" w:hAnsi="標楷體" w:hint="eastAsia"/>
                <w:color w:val="000000" w:themeColor="text1"/>
                <w:szCs w:val="24"/>
                <w:u w:val="single"/>
              </w:rPr>
              <w:t>，</w:t>
            </w:r>
            <w:r>
              <w:rPr>
                <w:rFonts w:ascii="標楷體" w:eastAsia="標楷體" w:hAnsi="標楷體" w:hint="eastAsia"/>
                <w:b/>
                <w:color w:val="000000" w:themeColor="text1"/>
                <w:szCs w:val="24"/>
                <w:u w:val="single"/>
              </w:rPr>
              <w:t>且以一次為限。</w:t>
            </w:r>
          </w:p>
          <w:p w:rsidR="00E732A2" w:rsidRDefault="00B52184">
            <w:pPr>
              <w:autoSpaceDE w:val="0"/>
              <w:autoSpaceDN w:val="0"/>
              <w:spacing w:line="440" w:lineRule="exact"/>
              <w:rPr>
                <w:rFonts w:ascii="標楷體" w:eastAsia="標楷體" w:hAnsi="標楷體" w:cs="Arial Unicode MS"/>
                <w:color w:val="000000" w:themeColor="text1"/>
                <w:kern w:val="0"/>
                <w:szCs w:val="24"/>
              </w:rPr>
            </w:pPr>
            <w:r>
              <w:rPr>
                <w:rFonts w:ascii="標楷體" w:eastAsia="標楷體" w:hAnsi="標楷體" w:cs="Arial Unicode MS" w:hint="eastAsia"/>
                <w:color w:val="000000" w:themeColor="text1"/>
                <w:kern w:val="0"/>
                <w:szCs w:val="24"/>
              </w:rPr>
              <w:t xml:space="preserve">  </w:t>
            </w:r>
            <w:proofErr w:type="gramStart"/>
            <w:r w:rsidR="00E732A2">
              <w:rPr>
                <w:rFonts w:ascii="標楷體" w:eastAsia="標楷體" w:hAnsi="標楷體" w:cs="Arial Unicode MS" w:hint="eastAsia"/>
                <w:color w:val="000000" w:themeColor="text1"/>
                <w:kern w:val="0"/>
                <w:szCs w:val="24"/>
              </w:rPr>
              <w:t>出堂時</w:t>
            </w:r>
            <w:proofErr w:type="gramEnd"/>
            <w:r w:rsidR="00E732A2">
              <w:rPr>
                <w:rFonts w:ascii="標楷體" w:eastAsia="標楷體" w:hAnsi="標楷體" w:cs="Arial Unicode MS" w:hint="eastAsia"/>
                <w:color w:val="000000" w:themeColor="text1"/>
                <w:kern w:val="0"/>
                <w:szCs w:val="24"/>
              </w:rPr>
              <w:t>，申請人應</w:t>
            </w:r>
            <w:proofErr w:type="gramStart"/>
            <w:r w:rsidR="00E732A2">
              <w:rPr>
                <w:rFonts w:ascii="標楷體" w:eastAsia="標楷體" w:hAnsi="標楷體" w:cs="Arial Unicode MS" w:hint="eastAsia"/>
                <w:color w:val="000000" w:themeColor="text1"/>
                <w:kern w:val="0"/>
                <w:szCs w:val="24"/>
              </w:rPr>
              <w:t>出示出堂證明</w:t>
            </w:r>
            <w:proofErr w:type="gramEnd"/>
            <w:r w:rsidR="00E732A2">
              <w:rPr>
                <w:rFonts w:ascii="標楷體" w:eastAsia="標楷體" w:hAnsi="標楷體" w:cs="Arial Unicode MS" w:hint="eastAsia"/>
                <w:color w:val="000000" w:themeColor="text1"/>
                <w:kern w:val="0"/>
                <w:szCs w:val="24"/>
              </w:rPr>
              <w:t>，並開立領據向管理人員具</w:t>
            </w:r>
            <w:proofErr w:type="gramStart"/>
            <w:r w:rsidR="00E732A2">
              <w:rPr>
                <w:rFonts w:ascii="標楷體" w:eastAsia="標楷體" w:hAnsi="標楷體" w:cs="Arial Unicode MS" w:hint="eastAsia"/>
                <w:color w:val="000000" w:themeColor="text1"/>
                <w:kern w:val="0"/>
                <w:szCs w:val="24"/>
              </w:rPr>
              <w:t>領骨罐</w:t>
            </w:r>
            <w:proofErr w:type="gramEnd"/>
            <w:r w:rsidR="00E732A2">
              <w:rPr>
                <w:rFonts w:ascii="標楷體" w:eastAsia="標楷體" w:hAnsi="標楷體" w:cs="Arial Unicode MS" w:hint="eastAsia"/>
                <w:color w:val="000000" w:themeColor="text1"/>
                <w:kern w:val="0"/>
                <w:szCs w:val="24"/>
              </w:rPr>
              <w:t>。</w:t>
            </w:r>
          </w:p>
          <w:p w:rsidR="00E732A2" w:rsidRDefault="00E732A2">
            <w:pPr>
              <w:pStyle w:val="Web"/>
              <w:widowControl w:val="0"/>
              <w:autoSpaceDE w:val="0"/>
              <w:autoSpaceDN w:val="0"/>
              <w:spacing w:before="0" w:beforeAutospacing="0" w:after="0" w:afterAutospacing="0"/>
              <w:ind w:left="240" w:hangingChars="100" w:hanging="240"/>
              <w:jc w:val="center"/>
              <w:rPr>
                <w:rFonts w:ascii="標楷體" w:eastAsia="標楷體" w:hAnsi="標楷體"/>
                <w:color w:val="000000"/>
                <w:kern w:val="2"/>
              </w:rPr>
            </w:pPr>
          </w:p>
        </w:tc>
        <w:tc>
          <w:tcPr>
            <w:tcW w:w="1712" w:type="pct"/>
            <w:tcBorders>
              <w:top w:val="single" w:sz="4" w:space="0" w:color="auto"/>
              <w:left w:val="single" w:sz="4" w:space="0" w:color="auto"/>
              <w:bottom w:val="single" w:sz="4" w:space="0" w:color="auto"/>
              <w:right w:val="single" w:sz="4" w:space="0" w:color="auto"/>
            </w:tcBorders>
          </w:tcPr>
          <w:p w:rsidR="00CA0EDE" w:rsidRPr="00CA0EDE" w:rsidRDefault="00E732A2" w:rsidP="00CA0EDE">
            <w:pPr>
              <w:autoSpaceDE w:val="0"/>
              <w:autoSpaceDN w:val="0"/>
              <w:adjustRightInd w:val="0"/>
              <w:snapToGrid w:val="0"/>
              <w:spacing w:line="0" w:lineRule="atLeast"/>
              <w:jc w:val="both"/>
              <w:rPr>
                <w:rFonts w:ascii="標楷體" w:eastAsia="標楷體" w:hAnsi="標楷體"/>
                <w:szCs w:val="24"/>
              </w:rPr>
            </w:pPr>
            <w:r>
              <w:rPr>
                <w:rFonts w:ascii="標楷體" w:eastAsia="標楷體" w:hAnsi="標楷體" w:hint="eastAsia"/>
                <w:color w:val="000000" w:themeColor="text1"/>
                <w:szCs w:val="24"/>
              </w:rPr>
              <w:lastRenderedPageBreak/>
              <w:t>第</w:t>
            </w:r>
            <w:r w:rsidRPr="00CA0EDE">
              <w:rPr>
                <w:rFonts w:ascii="標楷體" w:eastAsia="標楷體" w:hAnsi="標楷體" w:hint="eastAsia"/>
                <w:color w:val="000000" w:themeColor="text1"/>
                <w:szCs w:val="24"/>
              </w:rPr>
              <w:t>十二條</w:t>
            </w:r>
            <w:r w:rsidR="00CA0EDE" w:rsidRPr="00CA0EDE">
              <w:rPr>
                <w:rFonts w:ascii="標楷體" w:eastAsia="標楷體" w:hAnsi="標楷體" w:hint="eastAsia"/>
                <w:szCs w:val="24"/>
                <w:u w:val="single"/>
              </w:rPr>
              <w:t>使用納骨堂(塔)設施</w:t>
            </w:r>
            <w:r w:rsidR="00CA0EDE" w:rsidRPr="00CA0EDE">
              <w:rPr>
                <w:rFonts w:ascii="標楷體" w:eastAsia="標楷體" w:hAnsi="標楷體" w:hint="eastAsia"/>
                <w:szCs w:val="24"/>
              </w:rPr>
              <w:t>，</w:t>
            </w:r>
            <w:proofErr w:type="gramStart"/>
            <w:r w:rsidR="00CA0EDE" w:rsidRPr="00CA0EDE">
              <w:rPr>
                <w:rFonts w:ascii="標楷體" w:eastAsia="標楷體" w:hAnsi="標楷體" w:hint="eastAsia"/>
                <w:szCs w:val="24"/>
              </w:rPr>
              <w:t>已進堂者</w:t>
            </w:r>
            <w:proofErr w:type="gramEnd"/>
            <w:r w:rsidR="00CA0EDE" w:rsidRPr="00CA0EDE">
              <w:rPr>
                <w:rFonts w:ascii="標楷體" w:eastAsia="標楷體" w:hAnsi="標楷體" w:hint="eastAsia"/>
                <w:szCs w:val="24"/>
              </w:rPr>
              <w:t>，具有該存放單位之永久使用權。前項永久使</w:t>
            </w:r>
            <w:r w:rsidR="00CA0EDE">
              <w:rPr>
                <w:rFonts w:ascii="標楷體" w:eastAsia="標楷體" w:hAnsi="標楷體" w:hint="eastAsia"/>
                <w:szCs w:val="24"/>
              </w:rPr>
              <w:t>用權</w:t>
            </w:r>
            <w:r w:rsidR="00CA0EDE" w:rsidRPr="00CA0EDE">
              <w:rPr>
                <w:rFonts w:ascii="標楷體" w:eastAsia="標楷體" w:hAnsi="標楷體" w:hint="eastAsia"/>
                <w:szCs w:val="24"/>
              </w:rPr>
              <w:t>係</w:t>
            </w:r>
            <w:r w:rsidR="00CA0EDE" w:rsidRPr="00CA0EDE">
              <w:rPr>
                <w:rFonts w:ascii="標楷體" w:eastAsia="標楷體" w:hAnsi="標楷體" w:hint="eastAsia"/>
                <w:szCs w:val="24"/>
                <w:u w:val="single"/>
              </w:rPr>
              <w:t>指永久供奉存放骨灰(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)至該存放骨灰(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)設施之建物自然老舊不能修復或因不可抗力或其他事變致喪失存放骨灰(</w:t>
            </w:r>
            <w:proofErr w:type="gramStart"/>
            <w:r w:rsidR="00CA0EDE" w:rsidRPr="00CA0EDE">
              <w:rPr>
                <w:rFonts w:ascii="標楷體" w:eastAsia="標楷體" w:hAnsi="標楷體" w:hint="eastAsia"/>
                <w:szCs w:val="24"/>
                <w:u w:val="single"/>
              </w:rPr>
              <w:t>骸</w:t>
            </w:r>
            <w:proofErr w:type="gramEnd"/>
            <w:r w:rsidR="00CA0EDE" w:rsidRPr="00CA0EDE">
              <w:rPr>
                <w:rFonts w:ascii="標楷體" w:eastAsia="標楷體" w:hAnsi="標楷體" w:hint="eastAsia"/>
                <w:szCs w:val="24"/>
                <w:u w:val="single"/>
              </w:rPr>
              <w:t>)之功能，而不能修復或修復顯有重大困難時止。其期間自使用日起至少五十年。</w:t>
            </w:r>
          </w:p>
          <w:p w:rsidR="00445707" w:rsidRDefault="00E732A2" w:rsidP="00445707">
            <w:pPr>
              <w:autoSpaceDE w:val="0"/>
              <w:autoSpaceDN w:val="0"/>
              <w:adjustRightInd w:val="0"/>
              <w:snapToGrid w:val="0"/>
              <w:spacing w:line="440" w:lineRule="exact"/>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本鄉納骨</w:t>
            </w:r>
            <w:proofErr w:type="gramEnd"/>
            <w:r>
              <w:rPr>
                <w:rFonts w:ascii="標楷體" w:eastAsia="標楷體" w:hAnsi="標楷體" w:hint="eastAsia"/>
                <w:color w:val="000000" w:themeColor="text1"/>
                <w:szCs w:val="24"/>
              </w:rPr>
              <w:t>堂(塔)設施存放之骨灰(</w:t>
            </w:r>
            <w:proofErr w:type="gramStart"/>
            <w:r>
              <w:rPr>
                <w:rFonts w:ascii="標楷體" w:eastAsia="標楷體" w:hAnsi="標楷體" w:hint="eastAsia"/>
                <w:color w:val="000000" w:themeColor="text1"/>
                <w:szCs w:val="24"/>
              </w:rPr>
              <w:t>骸</w:t>
            </w:r>
            <w:proofErr w:type="gramEnd"/>
            <w:r>
              <w:rPr>
                <w:rFonts w:ascii="標楷體" w:eastAsia="標楷體" w:hAnsi="標楷體" w:hint="eastAsia"/>
                <w:color w:val="000000" w:themeColor="text1"/>
                <w:szCs w:val="24"/>
              </w:rPr>
              <w:t>)，如遇有前項情形時，由本所通知遺族於收到通知之日起一個月內依規定領回處理，逾期未領回者或申請人住居所不明通知無法送達者或無遺族者，由本所公告認領，經公告三個月期間屆滿後，仍未領回，視該骨灰(</w:t>
            </w:r>
            <w:proofErr w:type="gramStart"/>
            <w:r>
              <w:rPr>
                <w:rFonts w:ascii="標楷體" w:eastAsia="標楷體" w:hAnsi="標楷體" w:hint="eastAsia"/>
                <w:color w:val="000000" w:themeColor="text1"/>
                <w:szCs w:val="24"/>
              </w:rPr>
              <w:t>骸</w:t>
            </w:r>
            <w:proofErr w:type="gramEnd"/>
            <w:r>
              <w:rPr>
                <w:rFonts w:ascii="標楷體" w:eastAsia="標楷體" w:hAnsi="標楷體" w:hint="eastAsia"/>
                <w:color w:val="000000" w:themeColor="text1"/>
                <w:szCs w:val="24"/>
              </w:rPr>
              <w:t>)為</w:t>
            </w:r>
            <w:proofErr w:type="gramStart"/>
            <w:r>
              <w:rPr>
                <w:rFonts w:ascii="標楷體" w:eastAsia="標楷體" w:hAnsi="標楷體" w:hint="eastAsia"/>
                <w:color w:val="000000" w:themeColor="text1"/>
                <w:szCs w:val="24"/>
              </w:rPr>
              <w:t>無主物</w:t>
            </w:r>
            <w:proofErr w:type="gramEnd"/>
            <w:r>
              <w:rPr>
                <w:rFonts w:ascii="標楷體" w:eastAsia="標楷體" w:hAnsi="標楷體" w:hint="eastAsia"/>
                <w:color w:val="000000" w:themeColor="text1"/>
                <w:szCs w:val="24"/>
              </w:rPr>
              <w:t>，由本所自行處理，遺族不得異議。但遺族日後認領，需繳納代處理有關費用後始得領取。</w:t>
            </w:r>
          </w:p>
          <w:p w:rsidR="00E732A2" w:rsidRDefault="00E732A2" w:rsidP="00445707">
            <w:pPr>
              <w:autoSpaceDE w:val="0"/>
              <w:autoSpaceDN w:val="0"/>
              <w:adjustRightInd w:val="0"/>
              <w:snapToGrid w:val="0"/>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使用期間因故欲終止使用者，應憑原進堂證明，向本所申請註銷使用及</w:t>
            </w:r>
            <w:proofErr w:type="gramStart"/>
            <w:r>
              <w:rPr>
                <w:rFonts w:ascii="標楷體" w:eastAsia="標楷體" w:hAnsi="標楷體" w:hint="eastAsia"/>
                <w:color w:val="000000" w:themeColor="text1"/>
                <w:szCs w:val="24"/>
              </w:rPr>
              <w:t>核發出堂證明</w:t>
            </w:r>
            <w:proofErr w:type="gramEnd"/>
            <w:r>
              <w:rPr>
                <w:rFonts w:ascii="標楷體" w:eastAsia="標楷體" w:hAnsi="標楷體" w:hint="eastAsia"/>
                <w:color w:val="000000" w:themeColor="text1"/>
                <w:szCs w:val="24"/>
              </w:rPr>
              <w:t>，其原繳納之使用規費不予退還。經註銷後如欲再使用上開設施者，應重新申請及繳納所需費用。</w:t>
            </w:r>
          </w:p>
          <w:p w:rsidR="00E732A2" w:rsidRDefault="00E732A2">
            <w:pPr>
              <w:autoSpaceDE w:val="0"/>
              <w:autoSpaceDN w:val="0"/>
              <w:adjustRightInd w:val="0"/>
              <w:snapToGrid w:val="0"/>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凡經核准使用者，</w:t>
            </w:r>
            <w:proofErr w:type="gramStart"/>
            <w:r>
              <w:rPr>
                <w:rFonts w:ascii="標楷體" w:eastAsia="標楷體" w:hAnsi="標楷體" w:hint="eastAsia"/>
                <w:color w:val="000000" w:themeColor="text1"/>
                <w:szCs w:val="24"/>
              </w:rPr>
              <w:t>已進堂</w:t>
            </w:r>
            <w:proofErr w:type="gramEnd"/>
            <w:r>
              <w:rPr>
                <w:rFonts w:ascii="標楷體" w:eastAsia="標楷體" w:hAnsi="標楷體" w:hint="eastAsia"/>
                <w:color w:val="000000" w:themeColor="text1"/>
                <w:szCs w:val="24"/>
              </w:rPr>
              <w:t>，並經選定位置安</w:t>
            </w:r>
            <w:proofErr w:type="gramStart"/>
            <w:r>
              <w:rPr>
                <w:rFonts w:ascii="標楷體" w:eastAsia="標楷體" w:hAnsi="標楷體" w:hint="eastAsia"/>
                <w:color w:val="000000" w:themeColor="text1"/>
                <w:szCs w:val="24"/>
              </w:rPr>
              <w:t>厝</w:t>
            </w:r>
            <w:proofErr w:type="gramEnd"/>
            <w:r>
              <w:rPr>
                <w:rFonts w:ascii="標楷體" w:eastAsia="標楷體" w:hAnsi="標楷體" w:hint="eastAsia"/>
                <w:color w:val="000000" w:themeColor="text1"/>
                <w:szCs w:val="24"/>
              </w:rPr>
              <w:t>後，不得任意更換堂內位置。如有特殊之事由欲更換，應向本所申請核准更換櫃</w:t>
            </w:r>
            <w:r w:rsidRPr="003F75C7">
              <w:rPr>
                <w:rFonts w:ascii="標楷體" w:eastAsia="標楷體" w:hAnsi="標楷體" w:hint="eastAsia"/>
                <w:b/>
                <w:color w:val="FF0000"/>
                <w:szCs w:val="24"/>
                <w:u w:val="single"/>
              </w:rPr>
              <w:lastRenderedPageBreak/>
              <w:t>(牌)</w:t>
            </w:r>
            <w:r>
              <w:rPr>
                <w:rFonts w:ascii="標楷體" w:eastAsia="標楷體" w:hAnsi="標楷體" w:hint="eastAsia"/>
                <w:color w:val="000000" w:themeColor="text1"/>
                <w:szCs w:val="24"/>
              </w:rPr>
              <w:t>位，但以一次為限，並應補足使用差額(以其身分資格與原進堂申請日為基準核使用差額)及</w:t>
            </w:r>
            <w:proofErr w:type="gramStart"/>
            <w:r>
              <w:rPr>
                <w:rFonts w:ascii="標楷體" w:eastAsia="標楷體" w:hAnsi="標楷體" w:hint="eastAsia"/>
                <w:color w:val="000000" w:themeColor="text1"/>
                <w:szCs w:val="24"/>
              </w:rPr>
              <w:t>繳納原堂位</w:t>
            </w:r>
            <w:proofErr w:type="gramEnd"/>
            <w:r>
              <w:rPr>
                <w:rFonts w:ascii="標楷體" w:eastAsia="標楷體" w:hAnsi="標楷體" w:hint="eastAsia"/>
                <w:color w:val="000000" w:themeColor="text1"/>
                <w:szCs w:val="24"/>
              </w:rPr>
              <w:t>使用費額百分之十之手續費。但同一組夫妻櫃位內</w:t>
            </w:r>
            <w:proofErr w:type="gramStart"/>
            <w:r>
              <w:rPr>
                <w:rFonts w:ascii="標楷體" w:eastAsia="標楷體" w:hAnsi="標楷體" w:hint="eastAsia"/>
                <w:color w:val="000000" w:themeColor="text1"/>
                <w:szCs w:val="24"/>
              </w:rPr>
              <w:t>之骨罐對調</w:t>
            </w:r>
            <w:proofErr w:type="gramEnd"/>
            <w:r>
              <w:rPr>
                <w:rFonts w:ascii="標楷體" w:eastAsia="標楷體" w:hAnsi="標楷體" w:hint="eastAsia"/>
                <w:color w:val="000000" w:themeColor="text1"/>
                <w:szCs w:val="24"/>
              </w:rPr>
              <w:t>，得不計價差及手續費。</w:t>
            </w:r>
          </w:p>
          <w:p w:rsidR="00E732A2" w:rsidRDefault="00B52184">
            <w:pPr>
              <w:autoSpaceDE w:val="0"/>
              <w:autoSpaceDN w:val="0"/>
              <w:spacing w:line="440" w:lineRule="exact"/>
              <w:rPr>
                <w:rFonts w:ascii="標楷體" w:eastAsia="標楷體" w:hAnsi="標楷體" w:cs="Arial Unicode MS"/>
                <w:color w:val="000000" w:themeColor="text1"/>
                <w:kern w:val="0"/>
                <w:szCs w:val="24"/>
              </w:rPr>
            </w:pPr>
            <w:r>
              <w:rPr>
                <w:rFonts w:ascii="標楷體" w:eastAsia="標楷體" w:hAnsi="標楷體" w:cs="Arial Unicode MS" w:hint="eastAsia"/>
                <w:color w:val="000000" w:themeColor="text1"/>
                <w:kern w:val="0"/>
                <w:szCs w:val="24"/>
              </w:rPr>
              <w:t xml:space="preserve">  </w:t>
            </w:r>
            <w:bookmarkStart w:id="1" w:name="_GoBack"/>
            <w:bookmarkEnd w:id="1"/>
            <w:r w:rsidR="00E732A2">
              <w:rPr>
                <w:rFonts w:ascii="標楷體" w:eastAsia="標楷體" w:hAnsi="標楷體" w:cs="Arial Unicode MS" w:hint="eastAsia"/>
                <w:color w:val="000000" w:themeColor="text1"/>
                <w:kern w:val="0"/>
                <w:szCs w:val="24"/>
              </w:rPr>
              <w:t>出堂時，申請人應出示出堂證明，並開立領據向管理人員具領骨罐。</w:t>
            </w:r>
          </w:p>
          <w:p w:rsidR="00E732A2" w:rsidRDefault="00E732A2">
            <w:pPr>
              <w:autoSpaceDE w:val="0"/>
              <w:autoSpaceDN w:val="0"/>
              <w:adjustRightInd w:val="0"/>
              <w:snapToGrid w:val="0"/>
              <w:spacing w:line="520" w:lineRule="exact"/>
              <w:jc w:val="both"/>
              <w:rPr>
                <w:rFonts w:ascii="標楷體" w:eastAsia="標楷體" w:hAnsi="標楷體" w:cs="Arial Unicode MS"/>
                <w:color w:val="000000"/>
                <w:kern w:val="0"/>
                <w:szCs w:val="24"/>
                <w:u w:val="single"/>
              </w:rPr>
            </w:pPr>
          </w:p>
        </w:tc>
        <w:tc>
          <w:tcPr>
            <w:tcW w:w="1577" w:type="pct"/>
            <w:tcBorders>
              <w:top w:val="single" w:sz="4" w:space="0" w:color="auto"/>
              <w:left w:val="single" w:sz="4" w:space="0" w:color="auto"/>
              <w:bottom w:val="single" w:sz="4" w:space="0" w:color="auto"/>
              <w:right w:val="single" w:sz="4" w:space="0" w:color="auto"/>
            </w:tcBorders>
            <w:hideMark/>
          </w:tcPr>
          <w:p w:rsidR="00E732A2" w:rsidRDefault="00E732A2">
            <w:pPr>
              <w:autoSpaceDE w:val="0"/>
              <w:autoSpaceDN w:val="0"/>
              <w:adjustRightInd w:val="0"/>
              <w:snapToGrid w:val="0"/>
              <w:spacing w:line="400" w:lineRule="exact"/>
              <w:ind w:left="451" w:hangingChars="188" w:hanging="451"/>
              <w:jc w:val="both"/>
              <w:rPr>
                <w:rFonts w:ascii="標楷體" w:eastAsia="標楷體" w:hAnsi="標楷體" w:cs="Times New Roman"/>
                <w:color w:val="000000"/>
                <w:szCs w:val="24"/>
              </w:rPr>
            </w:pPr>
            <w:r>
              <w:rPr>
                <w:rFonts w:ascii="標楷體" w:eastAsia="標楷體" w:hAnsi="標楷體" w:hint="eastAsia"/>
                <w:color w:val="000000"/>
                <w:szCs w:val="24"/>
              </w:rPr>
              <w:lastRenderedPageBreak/>
              <w:t>一、本條係依現行條文修正。</w:t>
            </w:r>
          </w:p>
          <w:p w:rsidR="00E732A2" w:rsidRDefault="00E732A2">
            <w:pPr>
              <w:autoSpaceDE w:val="0"/>
              <w:autoSpaceDN w:val="0"/>
              <w:adjustRightInd w:val="0"/>
              <w:snapToGrid w:val="0"/>
              <w:spacing w:line="400" w:lineRule="exact"/>
              <w:ind w:left="451" w:hangingChars="188" w:hanging="451"/>
              <w:jc w:val="both"/>
              <w:rPr>
                <w:rFonts w:ascii="標楷體" w:eastAsia="標楷體" w:hAnsi="標楷體"/>
                <w:color w:val="000000"/>
                <w:szCs w:val="24"/>
              </w:rPr>
            </w:pPr>
            <w:r>
              <w:rPr>
                <w:rFonts w:ascii="標楷體" w:eastAsia="標楷體" w:hAnsi="標楷體" w:hint="eastAsia"/>
                <w:color w:val="000000"/>
                <w:szCs w:val="24"/>
              </w:rPr>
              <w:t>二、修正第四項</w:t>
            </w:r>
            <w:r>
              <w:rPr>
                <w:rFonts w:ascii="微軟正黑體" w:eastAsia="微軟正黑體" w:hAnsi="微軟正黑體" w:hint="eastAsia"/>
                <w:color w:val="000000"/>
                <w:szCs w:val="24"/>
              </w:rPr>
              <w:t>：</w:t>
            </w:r>
          </w:p>
          <w:p w:rsidR="00E732A2" w:rsidRDefault="00E732A2">
            <w:pPr>
              <w:autoSpaceDE w:val="0"/>
              <w:autoSpaceDN w:val="0"/>
              <w:adjustRightInd w:val="0"/>
              <w:snapToGrid w:val="0"/>
              <w:spacing w:line="400" w:lineRule="exact"/>
              <w:ind w:leftChars="-30" w:left="449" w:hangingChars="217" w:hanging="521"/>
              <w:jc w:val="both"/>
              <w:rPr>
                <w:rFonts w:ascii="標楷體" w:eastAsia="標楷體" w:hAnsi="標楷體"/>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)文字修正，</w:t>
            </w:r>
            <w:proofErr w:type="gramStart"/>
            <w:r>
              <w:rPr>
                <w:rFonts w:ascii="標楷體" w:eastAsia="標楷體" w:hAnsi="標楷體" w:hint="eastAsia"/>
                <w:color w:val="000000"/>
                <w:szCs w:val="24"/>
              </w:rPr>
              <w:t>原堂內</w:t>
            </w:r>
            <w:proofErr w:type="gramEnd"/>
            <w:r>
              <w:rPr>
                <w:rFonts w:ascii="標楷體" w:eastAsia="標楷體" w:hAnsi="標楷體" w:hint="eastAsia"/>
                <w:color w:val="000000"/>
                <w:szCs w:val="24"/>
              </w:rPr>
              <w:t>位置</w:t>
            </w:r>
          </w:p>
          <w:p w:rsidR="00E732A2" w:rsidRDefault="00E732A2">
            <w:pPr>
              <w:autoSpaceDE w:val="0"/>
              <w:autoSpaceDN w:val="0"/>
              <w:adjustRightInd w:val="0"/>
              <w:snapToGrid w:val="0"/>
              <w:spacing w:line="400" w:lineRule="exact"/>
              <w:ind w:firstLineChars="41" w:firstLine="98"/>
              <w:jc w:val="both"/>
              <w:rPr>
                <w:rFonts w:ascii="標楷體" w:eastAsia="標楷體" w:hAnsi="標楷體"/>
                <w:color w:val="000000"/>
                <w:szCs w:val="24"/>
              </w:rPr>
            </w:pPr>
            <w:r>
              <w:rPr>
                <w:rFonts w:ascii="標楷體" w:eastAsia="標楷體" w:hAnsi="標楷體" w:hint="eastAsia"/>
                <w:color w:val="000000"/>
                <w:szCs w:val="24"/>
              </w:rPr>
              <w:t xml:space="preserve">    修正為</w:t>
            </w:r>
            <w:proofErr w:type="gramStart"/>
            <w:r>
              <w:rPr>
                <w:rFonts w:ascii="標楷體" w:eastAsia="標楷體" w:hAnsi="標楷體" w:hint="eastAsia"/>
                <w:color w:val="000000"/>
                <w:szCs w:val="24"/>
              </w:rPr>
              <w:t>堂內</w:t>
            </w:r>
            <w:r w:rsidRPr="003F75C7">
              <w:rPr>
                <w:rFonts w:ascii="標楷體" w:eastAsia="標楷體" w:hAnsi="標楷體" w:hint="eastAsia"/>
                <w:b/>
                <w:color w:val="FF0000"/>
                <w:szCs w:val="24"/>
              </w:rPr>
              <w:t>櫃位</w:t>
            </w:r>
            <w:proofErr w:type="gramEnd"/>
            <w:r>
              <w:rPr>
                <w:rFonts w:ascii="標楷體" w:eastAsia="標楷體" w:hAnsi="標楷體" w:hint="eastAsia"/>
                <w:color w:val="000000"/>
                <w:szCs w:val="24"/>
              </w:rPr>
              <w:t>位置。</w:t>
            </w:r>
          </w:p>
          <w:p w:rsidR="00E732A2" w:rsidRDefault="00E732A2">
            <w:pPr>
              <w:autoSpaceDE w:val="0"/>
              <w:autoSpaceDN w:val="0"/>
              <w:adjustRightInd w:val="0"/>
              <w:snapToGrid w:val="0"/>
              <w:spacing w:line="400" w:lineRule="exact"/>
              <w:ind w:firstLineChars="41" w:firstLine="98"/>
              <w:jc w:val="both"/>
              <w:rPr>
                <w:rFonts w:ascii="標楷體" w:eastAsia="標楷體" w:hAnsi="標楷體"/>
                <w:color w:val="000000"/>
                <w:szCs w:val="24"/>
              </w:rPr>
            </w:pPr>
            <w:r>
              <w:rPr>
                <w:rFonts w:ascii="標楷體" w:eastAsia="標楷體" w:hAnsi="標楷體" w:hint="eastAsia"/>
                <w:color w:val="000000"/>
                <w:szCs w:val="24"/>
              </w:rPr>
              <w:t>(二)刪除(牌)字，另新增第</w:t>
            </w:r>
          </w:p>
          <w:p w:rsidR="00E732A2" w:rsidRDefault="00E732A2">
            <w:pPr>
              <w:autoSpaceDE w:val="0"/>
              <w:autoSpaceDN w:val="0"/>
              <w:adjustRightInd w:val="0"/>
              <w:snapToGrid w:val="0"/>
              <w:spacing w:line="400" w:lineRule="exact"/>
              <w:ind w:firstLineChars="41" w:firstLine="98"/>
              <w:jc w:val="both"/>
              <w:rPr>
                <w:rFonts w:ascii="標楷體" w:eastAsia="標楷體" w:hAnsi="標楷體"/>
                <w:color w:val="000000"/>
                <w:szCs w:val="24"/>
              </w:rPr>
            </w:pPr>
            <w:r>
              <w:rPr>
                <w:rFonts w:ascii="標楷體" w:eastAsia="標楷體" w:hAnsi="標楷體" w:hint="eastAsia"/>
                <w:color w:val="000000"/>
                <w:szCs w:val="24"/>
              </w:rPr>
              <w:t xml:space="preserve">    五項神主牌位之相關文</w:t>
            </w:r>
          </w:p>
          <w:p w:rsidR="00E732A2" w:rsidRDefault="00E732A2">
            <w:pPr>
              <w:autoSpaceDE w:val="0"/>
              <w:autoSpaceDN w:val="0"/>
              <w:adjustRightInd w:val="0"/>
              <w:snapToGrid w:val="0"/>
              <w:spacing w:line="400" w:lineRule="exact"/>
              <w:ind w:firstLineChars="41" w:firstLine="98"/>
              <w:jc w:val="both"/>
              <w:rPr>
                <w:rFonts w:ascii="標楷體" w:eastAsia="標楷體" w:hAnsi="標楷體"/>
                <w:color w:val="000000"/>
                <w:szCs w:val="24"/>
              </w:rPr>
            </w:pPr>
            <w:r>
              <w:rPr>
                <w:rFonts w:ascii="標楷體" w:eastAsia="標楷體" w:hAnsi="標楷體" w:hint="eastAsia"/>
                <w:color w:val="000000"/>
                <w:szCs w:val="24"/>
              </w:rPr>
              <w:t xml:space="preserve">    字。</w:t>
            </w:r>
          </w:p>
          <w:p w:rsidR="00E732A2" w:rsidRDefault="00E732A2">
            <w:pPr>
              <w:autoSpaceDE w:val="0"/>
              <w:autoSpaceDN w:val="0"/>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三、增列第五項：</w:t>
            </w:r>
          </w:p>
          <w:p w:rsidR="009E0A50" w:rsidRDefault="00E732A2">
            <w:pPr>
              <w:autoSpaceDE w:val="0"/>
              <w:autoSpaceDN w:val="0"/>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 xml:space="preserve">    原條文有關設施之使用</w:t>
            </w:r>
          </w:p>
          <w:p w:rsidR="00E732A2" w:rsidRDefault="00E732A2" w:rsidP="009E0A50">
            <w:pPr>
              <w:autoSpaceDE w:val="0"/>
              <w:autoSpaceDN w:val="0"/>
              <w:adjustRightInd w:val="0"/>
              <w:snapToGrid w:val="0"/>
              <w:spacing w:line="400" w:lineRule="exact"/>
              <w:ind w:firstLineChars="200" w:firstLine="480"/>
              <w:jc w:val="both"/>
              <w:rPr>
                <w:rFonts w:ascii="標楷體" w:eastAsia="標楷體" w:hAnsi="標楷體"/>
                <w:color w:val="000000"/>
                <w:szCs w:val="24"/>
              </w:rPr>
            </w:pPr>
            <w:r>
              <w:rPr>
                <w:rFonts w:ascii="標楷體" w:eastAsia="標楷體" w:hAnsi="標楷體" w:hint="eastAsia"/>
                <w:color w:val="000000"/>
                <w:szCs w:val="24"/>
              </w:rPr>
              <w:t>未載明神主牌位，為因應</w:t>
            </w:r>
          </w:p>
          <w:p w:rsidR="009E0A50" w:rsidRDefault="00E732A2">
            <w:pPr>
              <w:autoSpaceDE w:val="0"/>
              <w:autoSpaceDN w:val="0"/>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 xml:space="preserve">    神主牌位增設新區域後</w:t>
            </w:r>
          </w:p>
          <w:p w:rsidR="009E0A50" w:rsidRDefault="00E732A2" w:rsidP="009E0A50">
            <w:pPr>
              <w:autoSpaceDE w:val="0"/>
              <w:autoSpaceDN w:val="0"/>
              <w:adjustRightInd w:val="0"/>
              <w:snapToGrid w:val="0"/>
              <w:spacing w:line="400" w:lineRule="exact"/>
              <w:ind w:firstLineChars="200" w:firstLine="480"/>
              <w:jc w:val="both"/>
              <w:rPr>
                <w:rFonts w:ascii="標楷體" w:eastAsia="標楷體" w:hAnsi="標楷體"/>
                <w:color w:val="000000"/>
                <w:szCs w:val="24"/>
              </w:rPr>
            </w:pPr>
            <w:r>
              <w:rPr>
                <w:rFonts w:ascii="標楷體" w:eastAsia="標楷體" w:hAnsi="標楷體" w:hint="eastAsia"/>
                <w:color w:val="000000"/>
                <w:szCs w:val="24"/>
              </w:rPr>
              <w:t>之管理，</w:t>
            </w:r>
            <w:proofErr w:type="gramStart"/>
            <w:r>
              <w:rPr>
                <w:rFonts w:ascii="標楷體" w:eastAsia="標楷體" w:hAnsi="標楷體" w:hint="eastAsia"/>
                <w:color w:val="000000"/>
                <w:szCs w:val="24"/>
              </w:rPr>
              <w:t>明訂神主</w:t>
            </w:r>
            <w:proofErr w:type="gramEnd"/>
            <w:r>
              <w:rPr>
                <w:rFonts w:ascii="標楷體" w:eastAsia="標楷體" w:hAnsi="標楷體" w:hint="eastAsia"/>
                <w:color w:val="000000"/>
                <w:szCs w:val="24"/>
              </w:rPr>
              <w:t>牌位經</w:t>
            </w:r>
          </w:p>
          <w:p w:rsidR="009E0A50" w:rsidRDefault="00E732A2" w:rsidP="009E0A50">
            <w:pPr>
              <w:autoSpaceDE w:val="0"/>
              <w:autoSpaceDN w:val="0"/>
              <w:adjustRightInd w:val="0"/>
              <w:snapToGrid w:val="0"/>
              <w:spacing w:line="400" w:lineRule="exact"/>
              <w:ind w:firstLineChars="200" w:firstLine="480"/>
              <w:jc w:val="both"/>
              <w:rPr>
                <w:rFonts w:ascii="標楷體" w:eastAsia="標楷體" w:hAnsi="標楷體"/>
                <w:color w:val="000000"/>
                <w:szCs w:val="24"/>
              </w:rPr>
            </w:pPr>
            <w:proofErr w:type="gramStart"/>
            <w:r>
              <w:rPr>
                <w:rFonts w:ascii="標楷體" w:eastAsia="標楷體" w:hAnsi="標楷體" w:hint="eastAsia"/>
                <w:color w:val="000000"/>
                <w:szCs w:val="24"/>
              </w:rPr>
              <w:t>進堂安置</w:t>
            </w:r>
            <w:proofErr w:type="gramEnd"/>
            <w:r>
              <w:rPr>
                <w:rFonts w:ascii="標楷體" w:eastAsia="標楷體" w:hAnsi="標楷體" w:hint="eastAsia"/>
                <w:color w:val="000000"/>
                <w:szCs w:val="24"/>
              </w:rPr>
              <w:t>後不得更換區</w:t>
            </w:r>
          </w:p>
          <w:p w:rsidR="009E0A50" w:rsidRDefault="00E732A2" w:rsidP="009E0A50">
            <w:pPr>
              <w:autoSpaceDE w:val="0"/>
              <w:autoSpaceDN w:val="0"/>
              <w:adjustRightInd w:val="0"/>
              <w:snapToGrid w:val="0"/>
              <w:spacing w:line="400" w:lineRule="exact"/>
              <w:ind w:firstLineChars="200" w:firstLine="480"/>
              <w:jc w:val="both"/>
              <w:rPr>
                <w:rFonts w:ascii="標楷體" w:eastAsia="標楷體" w:hAnsi="標楷體"/>
                <w:color w:val="000000"/>
                <w:szCs w:val="24"/>
              </w:rPr>
            </w:pPr>
            <w:r>
              <w:rPr>
                <w:rFonts w:ascii="標楷體" w:eastAsia="標楷體" w:hAnsi="標楷體" w:hint="eastAsia"/>
                <w:color w:val="000000"/>
                <w:szCs w:val="24"/>
              </w:rPr>
              <w:t>域，及欲更換區域之處理</w:t>
            </w:r>
          </w:p>
          <w:p w:rsidR="00E732A2" w:rsidRPr="009E0A50" w:rsidRDefault="00E732A2" w:rsidP="009E0A50">
            <w:pPr>
              <w:autoSpaceDE w:val="0"/>
              <w:autoSpaceDN w:val="0"/>
              <w:adjustRightInd w:val="0"/>
              <w:snapToGrid w:val="0"/>
              <w:spacing w:line="400" w:lineRule="exact"/>
              <w:ind w:firstLineChars="200" w:firstLine="480"/>
              <w:jc w:val="both"/>
              <w:rPr>
                <w:rFonts w:ascii="標楷體" w:eastAsia="標楷體" w:hAnsi="標楷體"/>
                <w:color w:val="000000"/>
                <w:szCs w:val="24"/>
              </w:rPr>
            </w:pPr>
            <w:r>
              <w:rPr>
                <w:rFonts w:ascii="標楷體" w:eastAsia="標楷體" w:hAnsi="標楷體" w:hint="eastAsia"/>
                <w:color w:val="000000"/>
                <w:szCs w:val="24"/>
              </w:rPr>
              <w:t>方式等文字。</w:t>
            </w:r>
          </w:p>
        </w:tc>
      </w:tr>
    </w:tbl>
    <w:p w:rsidR="00E732A2" w:rsidRPr="00E732A2" w:rsidRDefault="00E732A2"/>
    <w:p w:rsidR="006B4E91" w:rsidRDefault="006B4E91" w:rsidP="006B4E91">
      <w:pPr>
        <w:spacing w:line="0" w:lineRule="atLeast"/>
      </w:pPr>
    </w:p>
    <w:sectPr w:rsidR="006B4E91" w:rsidSect="00D17648">
      <w:footerReference w:type="even" r:id="rId8"/>
      <w:footerReference w:type="default" r:id="rId9"/>
      <w:footerReference w:type="first" r:id="rId10"/>
      <w:pgSz w:w="11906" w:h="16838"/>
      <w:pgMar w:top="720" w:right="992"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E1" w:rsidRDefault="00A302E1" w:rsidP="009E0A50">
      <w:r>
        <w:separator/>
      </w:r>
    </w:p>
  </w:endnote>
  <w:endnote w:type="continuationSeparator" w:id="0">
    <w:p w:rsidR="00A302E1" w:rsidRDefault="00A302E1" w:rsidP="009E0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50" w:rsidRDefault="009E0A50">
    <w:pPr>
      <w:pStyle w:val="a5"/>
      <w:ind w:firstLine="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50" w:rsidRDefault="009E0A50">
    <w:pPr>
      <w:pStyle w:val="a5"/>
      <w:ind w:firstLine="2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50" w:rsidRDefault="009E0A50">
    <w:pPr>
      <w:pStyle w:val="a5"/>
      <w:ind w:firstLine="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E1" w:rsidRDefault="00A302E1" w:rsidP="009E0A50">
      <w:r>
        <w:separator/>
      </w:r>
    </w:p>
  </w:footnote>
  <w:footnote w:type="continuationSeparator" w:id="0">
    <w:p w:rsidR="00A302E1" w:rsidRDefault="00A302E1" w:rsidP="009E0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23096"/>
    <w:multiLevelType w:val="hybridMultilevel"/>
    <w:tmpl w:val="6F1C1EC0"/>
    <w:lvl w:ilvl="0" w:tplc="C610CD0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6FB"/>
    <w:rsid w:val="00072B9A"/>
    <w:rsid w:val="003F75C7"/>
    <w:rsid w:val="00445707"/>
    <w:rsid w:val="006B4E91"/>
    <w:rsid w:val="00836B25"/>
    <w:rsid w:val="008733AA"/>
    <w:rsid w:val="009B26FB"/>
    <w:rsid w:val="009E0A50"/>
    <w:rsid w:val="00A0112F"/>
    <w:rsid w:val="00A119F3"/>
    <w:rsid w:val="00A302E1"/>
    <w:rsid w:val="00AD7B3D"/>
    <w:rsid w:val="00B0074A"/>
    <w:rsid w:val="00B52184"/>
    <w:rsid w:val="00BC78C0"/>
    <w:rsid w:val="00CA0EDE"/>
    <w:rsid w:val="00D17648"/>
    <w:rsid w:val="00D42E47"/>
    <w:rsid w:val="00D53719"/>
    <w:rsid w:val="00E21F12"/>
    <w:rsid w:val="00E732A2"/>
    <w:rsid w:val="00EA0F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F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F3"/>
    <w:pPr>
      <w:ind w:leftChars="200" w:left="480"/>
    </w:pPr>
  </w:style>
  <w:style w:type="paragraph" w:styleId="Web">
    <w:name w:val="Normal (Web)"/>
    <w:basedOn w:val="a"/>
    <w:semiHidden/>
    <w:rsid w:val="006B4E91"/>
    <w:pPr>
      <w:widowControl/>
      <w:spacing w:before="100" w:beforeAutospacing="1" w:after="100" w:afterAutospacing="1"/>
    </w:pPr>
    <w:rPr>
      <w:rFonts w:ascii="Arial Unicode MS" w:eastAsia="Arial Unicode MS" w:hAnsi="Arial Unicode MS" w:cs="Arial Unicode MS"/>
      <w:kern w:val="0"/>
      <w:szCs w:val="24"/>
    </w:rPr>
  </w:style>
  <w:style w:type="paragraph" w:styleId="a5">
    <w:name w:val="footer"/>
    <w:basedOn w:val="a"/>
    <w:link w:val="a6"/>
    <w:uiPriority w:val="99"/>
    <w:unhideWhenUsed/>
    <w:rsid w:val="00E732A2"/>
    <w:pPr>
      <w:tabs>
        <w:tab w:val="center" w:pos="4153"/>
        <w:tab w:val="right" w:pos="8306"/>
      </w:tabs>
      <w:snapToGrid w:val="0"/>
      <w:spacing w:line="480" w:lineRule="exact"/>
      <w:ind w:firstLineChars="100" w:firstLine="100"/>
    </w:pPr>
    <w:rPr>
      <w:rFonts w:ascii="Calibri" w:eastAsia="新細明體" w:hAnsi="Calibri" w:cs="Times New Roman"/>
      <w:sz w:val="20"/>
      <w:szCs w:val="20"/>
    </w:rPr>
  </w:style>
  <w:style w:type="character" w:customStyle="1" w:styleId="a6">
    <w:name w:val="頁尾 字元"/>
    <w:basedOn w:val="a0"/>
    <w:link w:val="a5"/>
    <w:uiPriority w:val="99"/>
    <w:rsid w:val="00E732A2"/>
    <w:rPr>
      <w:rFonts w:ascii="Calibri" w:eastAsia="新細明體" w:hAnsi="Calibri" w:cs="Times New Roman"/>
      <w:sz w:val="20"/>
      <w:szCs w:val="20"/>
    </w:rPr>
  </w:style>
  <w:style w:type="paragraph" w:styleId="a7">
    <w:name w:val="Balloon Text"/>
    <w:basedOn w:val="a"/>
    <w:link w:val="a8"/>
    <w:uiPriority w:val="99"/>
    <w:semiHidden/>
    <w:unhideWhenUsed/>
    <w:rsid w:val="00D176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7648"/>
    <w:rPr>
      <w:rFonts w:asciiTheme="majorHAnsi" w:eastAsiaTheme="majorEastAsia" w:hAnsiTheme="majorHAnsi" w:cstheme="majorBidi"/>
      <w:sz w:val="18"/>
      <w:szCs w:val="18"/>
    </w:rPr>
  </w:style>
  <w:style w:type="paragraph" w:styleId="a9">
    <w:name w:val="header"/>
    <w:basedOn w:val="a"/>
    <w:link w:val="aa"/>
    <w:uiPriority w:val="99"/>
    <w:unhideWhenUsed/>
    <w:rsid w:val="009E0A50"/>
    <w:pPr>
      <w:tabs>
        <w:tab w:val="center" w:pos="4153"/>
        <w:tab w:val="right" w:pos="8306"/>
      </w:tabs>
      <w:snapToGrid w:val="0"/>
    </w:pPr>
    <w:rPr>
      <w:sz w:val="20"/>
      <w:szCs w:val="20"/>
    </w:rPr>
  </w:style>
  <w:style w:type="character" w:customStyle="1" w:styleId="aa">
    <w:name w:val="頁首 字元"/>
    <w:basedOn w:val="a0"/>
    <w:link w:val="a9"/>
    <w:uiPriority w:val="99"/>
    <w:rsid w:val="009E0A50"/>
    <w:rPr>
      <w:sz w:val="20"/>
      <w:szCs w:val="20"/>
    </w:rPr>
  </w:style>
</w:styles>
</file>

<file path=word/webSettings.xml><?xml version="1.0" encoding="utf-8"?>
<w:webSettings xmlns:r="http://schemas.openxmlformats.org/officeDocument/2006/relationships" xmlns:w="http://schemas.openxmlformats.org/wordprocessingml/2006/main">
  <w:divs>
    <w:div w:id="49236958">
      <w:bodyDiv w:val="1"/>
      <w:marLeft w:val="0"/>
      <w:marRight w:val="0"/>
      <w:marTop w:val="0"/>
      <w:marBottom w:val="0"/>
      <w:divBdr>
        <w:top w:val="none" w:sz="0" w:space="0" w:color="auto"/>
        <w:left w:val="none" w:sz="0" w:space="0" w:color="auto"/>
        <w:bottom w:val="none" w:sz="0" w:space="0" w:color="auto"/>
        <w:right w:val="none" w:sz="0" w:space="0" w:color="auto"/>
      </w:divBdr>
    </w:div>
    <w:div w:id="4484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596C-2B30-4FD9-82EA-C09372B6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2022-02-21T06:47:00Z</cp:lastPrinted>
  <dcterms:created xsi:type="dcterms:W3CDTF">2022-03-18T03:53:00Z</dcterms:created>
  <dcterms:modified xsi:type="dcterms:W3CDTF">2022-03-18T03:53:00Z</dcterms:modified>
</cp:coreProperties>
</file>